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C3" w:rsidRDefault="00CC1A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CC1AEC">
        <w:rPr>
          <w:rFonts w:ascii="方正小标宋简体" w:eastAsia="方正小标宋简体" w:hAnsi="方正小标宋简体" w:cs="方正小标宋简体"/>
          <w:sz w:val="44"/>
          <w:szCs w:val="44"/>
        </w:rPr>
        <w:pict>
          <v:rect id="文本框 1" o:spid="_x0000_s1030" style="position:absolute;left:0;text-align:left;margin-left:-17.75pt;margin-top:-40.75pt;width:88.5pt;height:47.25pt;z-index:251658240" o:preferrelative="t" stroked="f">
            <v:textbox>
              <w:txbxContent>
                <w:p w:rsidR="00CE72C3" w:rsidRDefault="00A7766A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附件2：</w:t>
                  </w:r>
                </w:p>
              </w:txbxContent>
            </v:textbox>
          </v:rect>
        </w:pict>
      </w:r>
      <w:r w:rsidR="00A7766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第十</w:t>
      </w:r>
      <w:r w:rsidR="00560245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二</w:t>
      </w:r>
      <w:r w:rsidR="00A7766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届中国-东盟教育交流周</w:t>
      </w:r>
    </w:p>
    <w:p w:rsidR="00CE72C3" w:rsidRDefault="00A7766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自主承办项目申报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流程</w:t>
      </w:r>
    </w:p>
    <w:p w:rsidR="00CE72C3" w:rsidRDefault="00CE72C3">
      <w:pPr>
        <w:spacing w:line="440" w:lineRule="exact"/>
        <w:jc w:val="center"/>
        <w:rPr>
          <w:rFonts w:ascii="宋体" w:hAnsi="宋体" w:cs="宋体"/>
          <w:b/>
          <w:sz w:val="36"/>
          <w:szCs w:val="36"/>
        </w:rPr>
      </w:pPr>
    </w:p>
    <w:tbl>
      <w:tblPr>
        <w:tblW w:w="10069" w:type="dxa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2476"/>
        <w:gridCol w:w="6087"/>
      </w:tblGrid>
      <w:tr w:rsidR="00CE72C3">
        <w:trPr>
          <w:trHeight w:val="467"/>
          <w:jc w:val="center"/>
        </w:trPr>
        <w:tc>
          <w:tcPr>
            <w:tcW w:w="1506" w:type="dxa"/>
          </w:tcPr>
          <w:p w:rsidR="00CE72C3" w:rsidRDefault="00A7766A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步 骤</w:t>
            </w:r>
          </w:p>
        </w:tc>
        <w:tc>
          <w:tcPr>
            <w:tcW w:w="2476" w:type="dxa"/>
          </w:tcPr>
          <w:p w:rsidR="00CE72C3" w:rsidRDefault="00A7766A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时 间</w:t>
            </w:r>
          </w:p>
        </w:tc>
        <w:tc>
          <w:tcPr>
            <w:tcW w:w="6087" w:type="dxa"/>
          </w:tcPr>
          <w:p w:rsidR="00CE72C3" w:rsidRDefault="00A7766A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具体内容</w:t>
            </w:r>
          </w:p>
        </w:tc>
      </w:tr>
      <w:tr w:rsidR="00CE72C3">
        <w:trPr>
          <w:cantSplit/>
          <w:trHeight w:val="3050"/>
          <w:jc w:val="center"/>
        </w:trPr>
        <w:tc>
          <w:tcPr>
            <w:tcW w:w="1506" w:type="dxa"/>
            <w:vAlign w:val="center"/>
          </w:tcPr>
          <w:p w:rsidR="00CE72C3" w:rsidRDefault="00A7766A">
            <w:pPr>
              <w:spacing w:line="4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项目申报阶段</w:t>
            </w:r>
          </w:p>
        </w:tc>
        <w:tc>
          <w:tcPr>
            <w:tcW w:w="2476" w:type="dxa"/>
            <w:vAlign w:val="center"/>
          </w:tcPr>
          <w:p w:rsidR="00CE72C3" w:rsidRDefault="00A7766A" w:rsidP="00900F66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2018年12月6日-201</w:t>
            </w:r>
            <w:r w:rsidR="00900F66"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年1</w:t>
            </w:r>
            <w:r w:rsidR="00EF401F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141EE8"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6087" w:type="dxa"/>
            <w:vAlign w:val="center"/>
          </w:tcPr>
          <w:p w:rsidR="00CE72C3" w:rsidRDefault="00A7766A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1.各申报</w:t>
            </w:r>
            <w:r w:rsidR="00EF401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部门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填写《第十</w:t>
            </w:r>
            <w:r w:rsidR="00141EE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二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届中国-东盟教育交流周自主承办项目申报表》；</w:t>
            </w:r>
            <w:r w:rsidR="00EF401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并在</w:t>
            </w:r>
            <w:r w:rsidR="00E779B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2018年12月20日</w:t>
            </w:r>
            <w:r w:rsidR="00EF401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前将</w:t>
            </w:r>
            <w:r w:rsidR="00CF02BB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部门负责人签字并加盖公章后的</w:t>
            </w:r>
            <w:r w:rsidR="00EF401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申报材料纸质版交至国际合作处422室，</w:t>
            </w:r>
            <w:r w:rsidR="002F5467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word</w:t>
            </w:r>
            <w:r w:rsidR="00EF401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电子</w:t>
            </w:r>
            <w:r w:rsidR="002F5467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文档</w:t>
            </w:r>
            <w:r w:rsidR="00EF401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发送至邮</w:t>
            </w:r>
            <w:r w:rsidR="0056024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箱</w:t>
            </w:r>
            <w:r w:rsidR="00EF401F" w:rsidRPr="00EE1017">
              <w:rPr>
                <w:rFonts w:ascii="仿宋" w:eastAsia="仿宋" w:hAnsi="仿宋" w:cs="Times New Roman" w:hint="eastAsia"/>
                <w:sz w:val="28"/>
                <w:szCs w:val="28"/>
              </w:rPr>
              <w:t>495458444@qq.</w:t>
            </w:r>
            <w:r w:rsidR="00EF401F" w:rsidRPr="00EE1017">
              <w:rPr>
                <w:rFonts w:ascii="仿宋" w:eastAsia="仿宋" w:hAnsi="仿宋" w:cs="Times New Roman"/>
                <w:sz w:val="28"/>
                <w:szCs w:val="28"/>
              </w:rPr>
              <w:t>com</w:t>
            </w:r>
            <w:r w:rsidR="00EF401F">
              <w:rPr>
                <w:rFonts w:ascii="Times New Roman" w:eastAsia="仿宋" w:hAnsi="Times New Roman" w:cs="Times New Roman" w:hint="eastAsia"/>
                <w:sz w:val="22"/>
              </w:rPr>
              <w:t>。</w:t>
            </w:r>
          </w:p>
          <w:p w:rsidR="00CE72C3" w:rsidRDefault="00EF401F" w:rsidP="00EF401F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  <w:r w:rsidR="00A7766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国际合作处将各申报部门所提交的材料上报学校</w:t>
            </w:r>
            <w:r w:rsidR="00A7766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。</w:t>
            </w:r>
          </w:p>
          <w:p w:rsidR="00EF401F" w:rsidRDefault="00EF401F" w:rsidP="00EF401F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</w:t>
            </w:r>
            <w:r w:rsidR="001F24A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经学校讨论决定后的申报材料报送至中国-东盟教育交流周组委会。</w:t>
            </w:r>
          </w:p>
        </w:tc>
      </w:tr>
      <w:tr w:rsidR="00CE72C3">
        <w:trPr>
          <w:cantSplit/>
          <w:trHeight w:val="3505"/>
          <w:jc w:val="center"/>
        </w:trPr>
        <w:tc>
          <w:tcPr>
            <w:tcW w:w="1506" w:type="dxa"/>
            <w:vAlign w:val="center"/>
          </w:tcPr>
          <w:p w:rsidR="00CE72C3" w:rsidRDefault="00A7766A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专家评审和反馈</w:t>
            </w:r>
          </w:p>
          <w:p w:rsidR="00CE72C3" w:rsidRDefault="00A7766A">
            <w:pPr>
              <w:spacing w:line="4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阶段</w:t>
            </w:r>
          </w:p>
        </w:tc>
        <w:tc>
          <w:tcPr>
            <w:tcW w:w="2476" w:type="dxa"/>
            <w:vAlign w:val="center"/>
          </w:tcPr>
          <w:p w:rsidR="00CE72C3" w:rsidRDefault="00A7766A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2019年1月15日</w:t>
            </w:r>
          </w:p>
          <w:p w:rsidR="00CE72C3" w:rsidRDefault="00A7766A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-2月14日；</w:t>
            </w:r>
          </w:p>
          <w:p w:rsidR="00CE72C3" w:rsidRDefault="00A7766A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2月23日-2月28日</w:t>
            </w:r>
          </w:p>
        </w:tc>
        <w:tc>
          <w:tcPr>
            <w:tcW w:w="6087" w:type="dxa"/>
            <w:vAlign w:val="center"/>
          </w:tcPr>
          <w:p w:rsidR="00CE72C3" w:rsidRDefault="00A7766A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1.组委会秘书处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对申报项目材料进行初审；</w:t>
            </w:r>
          </w:p>
          <w:p w:rsidR="00CE72C3" w:rsidRDefault="00A7766A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2.组委会秘书处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组织专家对自主申报项目方案进行评选并确定入选项目；</w:t>
            </w:r>
          </w:p>
          <w:p w:rsidR="00CE72C3" w:rsidRDefault="00A7766A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3.组委会专家对入选的项目提出修改完善意见和建议；</w:t>
            </w:r>
          </w:p>
          <w:p w:rsidR="00CE72C3" w:rsidRDefault="00A7766A">
            <w:pPr>
              <w:spacing w:line="44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4.组委会秘书处对申报项目复函，通知是否入选。</w:t>
            </w:r>
          </w:p>
        </w:tc>
      </w:tr>
      <w:tr w:rsidR="00CE72C3">
        <w:trPr>
          <w:cantSplit/>
          <w:trHeight w:val="2725"/>
          <w:jc w:val="center"/>
        </w:trPr>
        <w:tc>
          <w:tcPr>
            <w:tcW w:w="1506" w:type="dxa"/>
            <w:vAlign w:val="center"/>
          </w:tcPr>
          <w:p w:rsidR="00CE72C3" w:rsidRDefault="00A7766A">
            <w:pPr>
              <w:spacing w:line="4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项目筹备和实施</w:t>
            </w:r>
          </w:p>
        </w:tc>
        <w:tc>
          <w:tcPr>
            <w:tcW w:w="2476" w:type="dxa"/>
            <w:vAlign w:val="center"/>
          </w:tcPr>
          <w:p w:rsidR="00CE72C3" w:rsidRDefault="00A7766A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年3月1日</w:t>
            </w:r>
          </w:p>
          <w:p w:rsidR="00CE72C3" w:rsidRDefault="00A7766A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-12月31日</w:t>
            </w:r>
          </w:p>
        </w:tc>
        <w:tc>
          <w:tcPr>
            <w:tcW w:w="6087" w:type="dxa"/>
            <w:vAlign w:val="center"/>
          </w:tcPr>
          <w:p w:rsidR="00CE72C3" w:rsidRDefault="00A7766A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申报单位根据专家组建议完善项目；</w:t>
            </w:r>
          </w:p>
          <w:p w:rsidR="00CE72C3" w:rsidRDefault="00A7766A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实施单位筹备、开展项目，并及时与组委会秘书处沟通进展情况；</w:t>
            </w:r>
          </w:p>
          <w:p w:rsidR="00CE72C3" w:rsidRDefault="00A7766A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项目实施结束后，向组委会秘书处寄送总结资料。</w:t>
            </w:r>
          </w:p>
        </w:tc>
      </w:tr>
    </w:tbl>
    <w:p w:rsidR="00CE72C3" w:rsidRDefault="00CE72C3"/>
    <w:sectPr w:rsidR="00CE72C3" w:rsidSect="00CE72C3">
      <w:footerReference w:type="default" r:id="rId8"/>
      <w:footerReference w:type="first" r:id="rId9"/>
      <w:pgSz w:w="11906" w:h="16838"/>
      <w:pgMar w:top="2211" w:right="1531" w:bottom="1871" w:left="153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BD" w:rsidRDefault="00FE27BD" w:rsidP="00CE72C3">
      <w:r>
        <w:separator/>
      </w:r>
    </w:p>
  </w:endnote>
  <w:endnote w:type="continuationSeparator" w:id="0">
    <w:p w:rsidR="00FE27BD" w:rsidRDefault="00FE27BD" w:rsidP="00CE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C3" w:rsidRDefault="00CC1AEC">
    <w:pPr>
      <w:pStyle w:val="a3"/>
    </w:pPr>
    <w:r>
      <w:pict>
        <v:rect id="文本框3" o:spid="_x0000_s2050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CE72C3" w:rsidRDefault="00CC1AEC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A7766A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E04DC" w:rsidRPr="004E04DC">
                  <w:rPr>
                    <w:noProof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C3" w:rsidRDefault="00CC1AEC">
    <w:pPr>
      <w:pStyle w:val="a3"/>
    </w:pPr>
    <w:r>
      <w:pict>
        <v:rect id="_x0000_s2049" style="position:absolute;margin-left:0;margin-top:0;width:2in;height:2in;z-index:251659264;mso-wrap-style:none;mso-position-horizontal:center;mso-position-horizontal-relative:margin" o:preferrelative="t" filled="f" stroked="f">
          <v:textbox style="mso-fit-shape-to-text:t" inset="0,0,0,0">
            <w:txbxContent>
              <w:p w:rsidR="00CE72C3" w:rsidRDefault="00CC1AEC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A7766A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F02BB" w:rsidRPr="00CF02BB">
                  <w:rPr>
                    <w:noProof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BD" w:rsidRDefault="00FE27BD" w:rsidP="00CE72C3">
      <w:r>
        <w:separator/>
      </w:r>
    </w:p>
  </w:footnote>
  <w:footnote w:type="continuationSeparator" w:id="0">
    <w:p w:rsidR="00FE27BD" w:rsidRDefault="00FE27BD" w:rsidP="00CE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89FA"/>
    <w:multiLevelType w:val="singleLevel"/>
    <w:tmpl w:val="566F89F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15E3A09"/>
    <w:rsid w:val="001318F2"/>
    <w:rsid w:val="00141EE8"/>
    <w:rsid w:val="00167CCB"/>
    <w:rsid w:val="001E3BA5"/>
    <w:rsid w:val="001F24A0"/>
    <w:rsid w:val="0025035B"/>
    <w:rsid w:val="002F5467"/>
    <w:rsid w:val="004E04DC"/>
    <w:rsid w:val="00560245"/>
    <w:rsid w:val="005861DB"/>
    <w:rsid w:val="00597D46"/>
    <w:rsid w:val="005F5D3A"/>
    <w:rsid w:val="00796066"/>
    <w:rsid w:val="007E2BA8"/>
    <w:rsid w:val="0080778C"/>
    <w:rsid w:val="00900F66"/>
    <w:rsid w:val="00901953"/>
    <w:rsid w:val="00A25037"/>
    <w:rsid w:val="00A7766A"/>
    <w:rsid w:val="00AD238D"/>
    <w:rsid w:val="00CC1AEC"/>
    <w:rsid w:val="00CE72C3"/>
    <w:rsid w:val="00CF02BB"/>
    <w:rsid w:val="00E36CFE"/>
    <w:rsid w:val="00E779B8"/>
    <w:rsid w:val="00EE1017"/>
    <w:rsid w:val="00EF401F"/>
    <w:rsid w:val="00F82194"/>
    <w:rsid w:val="00FA2C3D"/>
    <w:rsid w:val="00FE27BD"/>
    <w:rsid w:val="09866854"/>
    <w:rsid w:val="0A754C9F"/>
    <w:rsid w:val="0B5E35A9"/>
    <w:rsid w:val="10635DFF"/>
    <w:rsid w:val="15770640"/>
    <w:rsid w:val="1AA027BB"/>
    <w:rsid w:val="1B8926BE"/>
    <w:rsid w:val="1FC87E18"/>
    <w:rsid w:val="289B002D"/>
    <w:rsid w:val="2A7D4E1D"/>
    <w:rsid w:val="2EBF49BF"/>
    <w:rsid w:val="329F4284"/>
    <w:rsid w:val="33B63A4C"/>
    <w:rsid w:val="35584921"/>
    <w:rsid w:val="36C11DD6"/>
    <w:rsid w:val="3AA82C76"/>
    <w:rsid w:val="3C153CA2"/>
    <w:rsid w:val="3C2B0152"/>
    <w:rsid w:val="3E2644CA"/>
    <w:rsid w:val="3F294C67"/>
    <w:rsid w:val="415E3A09"/>
    <w:rsid w:val="454163AE"/>
    <w:rsid w:val="459753A1"/>
    <w:rsid w:val="46DB57E7"/>
    <w:rsid w:val="472F2356"/>
    <w:rsid w:val="48A86831"/>
    <w:rsid w:val="499A49CE"/>
    <w:rsid w:val="4FE912DF"/>
    <w:rsid w:val="56EE48A8"/>
    <w:rsid w:val="581135D6"/>
    <w:rsid w:val="5C121D1A"/>
    <w:rsid w:val="5D943185"/>
    <w:rsid w:val="64DC109D"/>
    <w:rsid w:val="64EA60EF"/>
    <w:rsid w:val="6DF2264A"/>
    <w:rsid w:val="71E216E7"/>
    <w:rsid w:val="746208E3"/>
    <w:rsid w:val="760910BB"/>
    <w:rsid w:val="7A3C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2C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E72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E72C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Hyperlink"/>
    <w:basedOn w:val="a0"/>
    <w:qFormat/>
    <w:rsid w:val="00CE72C3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E72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第十一届中国－东盟教育交流周</dc:title>
  <dc:creator>Administrator</dc:creator>
  <cp:lastModifiedBy>Administrator</cp:lastModifiedBy>
  <cp:revision>11</cp:revision>
  <cp:lastPrinted>2018-12-04T03:32:00Z</cp:lastPrinted>
  <dcterms:created xsi:type="dcterms:W3CDTF">2015-12-31T04:10:00Z</dcterms:created>
  <dcterms:modified xsi:type="dcterms:W3CDTF">2018-12-04T07:40:00Z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